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0B2E5" w14:textId="77777777" w:rsidR="00B67172" w:rsidRDefault="00B67172" w:rsidP="00B67172">
      <w:pPr>
        <w:pStyle w:val="ConsPlusNormal"/>
        <w:jc w:val="right"/>
        <w:outlineLvl w:val="0"/>
      </w:pPr>
      <w:r>
        <w:t>Приложение</w:t>
      </w:r>
    </w:p>
    <w:p w14:paraId="03EBA754" w14:textId="77777777" w:rsidR="00B67172" w:rsidRDefault="00B67172" w:rsidP="00B67172">
      <w:pPr>
        <w:pStyle w:val="ConsPlusNormal"/>
        <w:jc w:val="right"/>
      </w:pPr>
      <w:r>
        <w:t>к постановлению</w:t>
      </w:r>
    </w:p>
    <w:p w14:paraId="027EF479" w14:textId="77777777" w:rsidR="00B67172" w:rsidRDefault="00B67172" w:rsidP="00B67172">
      <w:pPr>
        <w:pStyle w:val="ConsPlusNormal"/>
        <w:jc w:val="right"/>
      </w:pPr>
      <w:r>
        <w:t>Правительства Ханты-Мансийского автономного округа - Югры</w:t>
      </w:r>
    </w:p>
    <w:p w14:paraId="5B7566D9" w14:textId="77777777" w:rsidR="00B67172" w:rsidRDefault="00B67172" w:rsidP="00B67172">
      <w:pPr>
        <w:pStyle w:val="ConsPlusNormal"/>
        <w:jc w:val="right"/>
      </w:pPr>
      <w:r>
        <w:t>от 28 декабря 2024 года N 567-п</w:t>
      </w:r>
    </w:p>
    <w:p w14:paraId="41F78912" w14:textId="77777777" w:rsidR="00B67172" w:rsidRDefault="00B67172" w:rsidP="00B67172">
      <w:pPr>
        <w:pStyle w:val="ConsPlusNormal"/>
      </w:pPr>
    </w:p>
    <w:p w14:paraId="50525A25" w14:textId="77777777" w:rsidR="00B67172" w:rsidRDefault="00B67172" w:rsidP="00B67172">
      <w:pPr>
        <w:pStyle w:val="ConsPlusTitle"/>
        <w:jc w:val="center"/>
      </w:pPr>
      <w:bookmarkStart w:id="0" w:name="P29"/>
      <w:bookmarkEnd w:id="0"/>
      <w:r>
        <w:t>ТЕРРИТОРИАЛЬНАЯ ПРОГРАММА</w:t>
      </w:r>
    </w:p>
    <w:p w14:paraId="025918C8" w14:textId="77777777" w:rsidR="00B67172" w:rsidRDefault="00B67172" w:rsidP="00B67172">
      <w:pPr>
        <w:pStyle w:val="ConsPlusTitle"/>
        <w:jc w:val="center"/>
      </w:pPr>
      <w:r>
        <w:t>ГОСУДАРСТВЕННЫХ ГАРАНТИЙ БЕСПЛАТНОГО ОКАЗАНИЯ ГРАЖДАНАМ</w:t>
      </w:r>
    </w:p>
    <w:p w14:paraId="2F18743E" w14:textId="77777777" w:rsidR="00B67172" w:rsidRDefault="00B67172" w:rsidP="00B67172">
      <w:pPr>
        <w:pStyle w:val="ConsPlusTitle"/>
        <w:jc w:val="center"/>
      </w:pPr>
      <w:r>
        <w:t>МЕДИЦИНСКОЙ ПОМОЩИ В ХАНТЫ-МАНСИЙСКОМ АВТОНОМНОМ</w:t>
      </w:r>
    </w:p>
    <w:p w14:paraId="58304238" w14:textId="77777777" w:rsidR="00B67172" w:rsidRDefault="00B67172" w:rsidP="00B67172">
      <w:pPr>
        <w:pStyle w:val="ConsPlusTitle"/>
        <w:jc w:val="center"/>
      </w:pPr>
      <w:r>
        <w:t>ОКРУГЕ - ЮГРЕ НА 2025 ГОД И НА ПЛАНОВЫЙ ПЕРИОД 2026</w:t>
      </w:r>
    </w:p>
    <w:p w14:paraId="4E694B10" w14:textId="77777777" w:rsidR="00B67172" w:rsidRDefault="00B67172" w:rsidP="00B67172">
      <w:pPr>
        <w:pStyle w:val="ConsPlusTitle"/>
        <w:jc w:val="center"/>
      </w:pPr>
      <w:r>
        <w:t>И 2027 ГОДОВ</w:t>
      </w:r>
    </w:p>
    <w:p w14:paraId="43894CB6" w14:textId="77777777" w:rsidR="00B67172" w:rsidRDefault="00B67172" w:rsidP="000200AB">
      <w:pPr>
        <w:pStyle w:val="ConsPlusTitle"/>
        <w:jc w:val="center"/>
        <w:outlineLvl w:val="3"/>
      </w:pPr>
    </w:p>
    <w:p w14:paraId="65442402" w14:textId="4B4C2737" w:rsidR="000200AB" w:rsidRDefault="000200AB" w:rsidP="000200AB">
      <w:pPr>
        <w:pStyle w:val="ConsPlusTitle"/>
        <w:jc w:val="center"/>
        <w:outlineLvl w:val="3"/>
      </w:pPr>
      <w:r>
        <w:t>Раздел IV. ПЕРЕЧЕНЬ ЛЕКАРСТВЕННЫХ ПРЕПАРАТОВ</w:t>
      </w:r>
    </w:p>
    <w:p w14:paraId="02265159" w14:textId="77777777" w:rsidR="000200AB" w:rsidRDefault="000200AB" w:rsidP="000200AB">
      <w:pPr>
        <w:pStyle w:val="ConsPlusTitle"/>
        <w:jc w:val="center"/>
      </w:pPr>
      <w:r>
        <w:t>ДЛЯ ДОПОЛНИТЕЛЬНОГО ЛЕКАРСТВЕННОГО ОБЕСПЕЧЕНИЯ БОЛЬНЫХ</w:t>
      </w:r>
    </w:p>
    <w:p w14:paraId="130B7709" w14:textId="77777777" w:rsidR="000200AB" w:rsidRDefault="000200AB" w:rsidP="000200AB">
      <w:pPr>
        <w:pStyle w:val="ConsPlusTitle"/>
        <w:jc w:val="center"/>
      </w:pPr>
      <w:r>
        <w:t>ПРИ ОКАЗАНИИ СПЕЦИАЛИЗИРОВАННОЙ МЕДИЦИНСКОЙ ПОМОЩИ</w:t>
      </w:r>
    </w:p>
    <w:p w14:paraId="39E2547C" w14:textId="77777777" w:rsidR="000200AB" w:rsidRDefault="000200AB" w:rsidP="000200AB">
      <w:pPr>
        <w:pStyle w:val="ConsPlusTitle"/>
        <w:jc w:val="center"/>
      </w:pPr>
      <w:r>
        <w:t>В УСЛОВИЯХ ДНЕВНОГО СТАЦИОНАРА И В СТАЦИОНАРНЫХ УСЛОВИЯХ</w:t>
      </w:r>
    </w:p>
    <w:p w14:paraId="3ACFFD14" w14:textId="77777777" w:rsidR="000200AB" w:rsidRDefault="000200AB" w:rsidP="000200AB">
      <w:pPr>
        <w:pStyle w:val="ConsPlusTitle"/>
        <w:jc w:val="center"/>
      </w:pPr>
      <w:r>
        <w:t>БОЛЬНЫХ РЕДКИМИ (ОРФАННЫМИ) ЗАБОЛЕВАНИЯМИ, В ТОМ ЧИСЛЕ</w:t>
      </w:r>
    </w:p>
    <w:p w14:paraId="582CAE8C" w14:textId="77777777" w:rsidR="000200AB" w:rsidRDefault="000200AB" w:rsidP="000200AB">
      <w:pPr>
        <w:pStyle w:val="ConsPlusTitle"/>
        <w:jc w:val="center"/>
      </w:pPr>
      <w:r>
        <w:t>ДЕТЕЙ, ВКЛЮЧЕННЫХ В РЕГИОНАЛЬНЫЙ СЕГМЕНТ ИНФОРМАЦИОННОГО</w:t>
      </w:r>
    </w:p>
    <w:p w14:paraId="4531193C" w14:textId="77777777" w:rsidR="000200AB" w:rsidRDefault="000200AB" w:rsidP="000200AB">
      <w:pPr>
        <w:pStyle w:val="ConsPlusTitle"/>
        <w:jc w:val="center"/>
      </w:pPr>
      <w:r>
        <w:t>РЕСУРСА ФОНДА ПОДДЕРЖКИ ДЕТЕЙ С ТЯЖЕЛЫМИ ЖИЗНЕУГРОЖАЮЩИМИ</w:t>
      </w:r>
    </w:p>
    <w:p w14:paraId="07A1ED9D" w14:textId="77777777" w:rsidR="000200AB" w:rsidRDefault="000200AB" w:rsidP="000200AB">
      <w:pPr>
        <w:pStyle w:val="ConsPlusTitle"/>
        <w:jc w:val="center"/>
      </w:pPr>
      <w:r>
        <w:t>И ХРОНИЧЕСКИМИ ЗАБОЛЕВАНИЯМИ, В ТОМ ЧИСЛЕ РЕДКИМИ</w:t>
      </w:r>
    </w:p>
    <w:p w14:paraId="6A255934" w14:textId="77777777" w:rsidR="000200AB" w:rsidRDefault="000200AB" w:rsidP="000200AB">
      <w:pPr>
        <w:pStyle w:val="ConsPlusTitle"/>
        <w:jc w:val="center"/>
      </w:pPr>
      <w:r>
        <w:t>(ОРФАННЫМИ) ЗАБОЛЕВАНИЯМИ, "КРУГ ДОБРА", А ТАКЖЕ ПАЦИЕНТОВ</w:t>
      </w:r>
    </w:p>
    <w:p w14:paraId="35DC106F" w14:textId="77777777" w:rsidR="000200AB" w:rsidRDefault="000200AB" w:rsidP="000200AB">
      <w:pPr>
        <w:pStyle w:val="ConsPlusTitle"/>
        <w:jc w:val="center"/>
      </w:pPr>
      <w:r>
        <w:t xml:space="preserve">С ИНЫМИ ЗАБОЛЕВАНИЯМИ </w:t>
      </w:r>
      <w:hyperlink w:anchor="P13107">
        <w:r>
          <w:rPr>
            <w:color w:val="0000FF"/>
          </w:rPr>
          <w:t>&lt;*&gt;</w:t>
        </w:r>
      </w:hyperlink>
    </w:p>
    <w:p w14:paraId="566F456B" w14:textId="77777777" w:rsidR="000200AB" w:rsidRDefault="000200AB" w:rsidP="000200AB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09"/>
        <w:gridCol w:w="2409"/>
        <w:gridCol w:w="4111"/>
      </w:tblGrid>
      <w:tr w:rsidR="000200AB" w14:paraId="2E8AABC7" w14:textId="77777777" w:rsidTr="00BF6D44">
        <w:tc>
          <w:tcPr>
            <w:tcW w:w="2409" w:type="dxa"/>
          </w:tcPr>
          <w:p w14:paraId="05C70493" w14:textId="77777777" w:rsidR="000200AB" w:rsidRDefault="000200AB" w:rsidP="00BF6D44">
            <w:pPr>
              <w:pStyle w:val="ConsPlusNormal"/>
              <w:jc w:val="center"/>
            </w:pPr>
            <w:r>
              <w:t>Дневной, круглосуточный</w:t>
            </w:r>
          </w:p>
        </w:tc>
        <w:tc>
          <w:tcPr>
            <w:tcW w:w="2409" w:type="dxa"/>
          </w:tcPr>
          <w:p w14:paraId="3F0721B1" w14:textId="77777777" w:rsidR="000200AB" w:rsidRDefault="000200AB" w:rsidP="00BF6D44">
            <w:pPr>
              <w:pStyle w:val="ConsPlusNormal"/>
              <w:jc w:val="center"/>
            </w:pPr>
            <w:r>
              <w:t>Международное непатентованное наименование</w:t>
            </w:r>
          </w:p>
        </w:tc>
        <w:tc>
          <w:tcPr>
            <w:tcW w:w="4111" w:type="dxa"/>
          </w:tcPr>
          <w:p w14:paraId="0FA4562D" w14:textId="77777777" w:rsidR="000200AB" w:rsidRDefault="000200AB" w:rsidP="00BF6D44">
            <w:pPr>
              <w:pStyle w:val="ConsPlusNormal"/>
              <w:jc w:val="center"/>
            </w:pPr>
            <w:r>
              <w:t>Лекарственная форма</w:t>
            </w:r>
          </w:p>
        </w:tc>
      </w:tr>
      <w:tr w:rsidR="000200AB" w14:paraId="323E5109" w14:textId="77777777" w:rsidTr="00BF6D44">
        <w:tc>
          <w:tcPr>
            <w:tcW w:w="2409" w:type="dxa"/>
          </w:tcPr>
          <w:p w14:paraId="18ECCA4F" w14:textId="77777777" w:rsidR="000200AB" w:rsidRDefault="000200AB" w:rsidP="00BF6D44">
            <w:pPr>
              <w:pStyle w:val="ConsPlusNormal"/>
            </w:pPr>
            <w:r>
              <w:t>Дневной</w:t>
            </w:r>
          </w:p>
        </w:tc>
        <w:tc>
          <w:tcPr>
            <w:tcW w:w="2409" w:type="dxa"/>
          </w:tcPr>
          <w:p w14:paraId="4F1A0A72" w14:textId="77777777" w:rsidR="000200AB" w:rsidRDefault="000200AB" w:rsidP="00BF6D44">
            <w:pPr>
              <w:pStyle w:val="ConsPlusNormal"/>
            </w:pPr>
            <w:proofErr w:type="spellStart"/>
            <w:r>
              <w:t>Инклисиран</w:t>
            </w:r>
            <w:proofErr w:type="spellEnd"/>
            <w:r>
              <w:t xml:space="preserve"> </w:t>
            </w:r>
            <w:hyperlink w:anchor="P13108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4111" w:type="dxa"/>
          </w:tcPr>
          <w:p w14:paraId="350F97C6" w14:textId="77777777" w:rsidR="000200AB" w:rsidRDefault="000200AB" w:rsidP="00BF6D44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200AB" w14:paraId="415FE731" w14:textId="77777777" w:rsidTr="00BF6D44">
        <w:tc>
          <w:tcPr>
            <w:tcW w:w="2409" w:type="dxa"/>
          </w:tcPr>
          <w:p w14:paraId="1BB79266" w14:textId="77777777" w:rsidR="000200AB" w:rsidRDefault="000200AB" w:rsidP="00BF6D44">
            <w:pPr>
              <w:pStyle w:val="ConsPlusNormal"/>
            </w:pPr>
            <w:r>
              <w:t>Дневной</w:t>
            </w:r>
          </w:p>
        </w:tc>
        <w:tc>
          <w:tcPr>
            <w:tcW w:w="2409" w:type="dxa"/>
          </w:tcPr>
          <w:p w14:paraId="6C781B82" w14:textId="77777777" w:rsidR="000200AB" w:rsidRDefault="000200AB" w:rsidP="00BF6D44">
            <w:pPr>
              <w:pStyle w:val="ConsPlusNormal"/>
            </w:pPr>
            <w:proofErr w:type="spellStart"/>
            <w:r>
              <w:t>Канакинумаб</w:t>
            </w:r>
            <w:proofErr w:type="spellEnd"/>
          </w:p>
        </w:tc>
        <w:tc>
          <w:tcPr>
            <w:tcW w:w="4111" w:type="dxa"/>
          </w:tcPr>
          <w:p w14:paraId="56C43CDE" w14:textId="77777777" w:rsidR="000200AB" w:rsidRDefault="000200AB" w:rsidP="00BF6D44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200AB" w14:paraId="39760583" w14:textId="77777777" w:rsidTr="00BF6D44">
        <w:tc>
          <w:tcPr>
            <w:tcW w:w="2409" w:type="dxa"/>
          </w:tcPr>
          <w:p w14:paraId="173514C6" w14:textId="77777777" w:rsidR="000200AB" w:rsidRDefault="000200AB" w:rsidP="00BF6D44">
            <w:pPr>
              <w:pStyle w:val="ConsPlusNormal"/>
            </w:pPr>
            <w:r>
              <w:t>Дневной</w:t>
            </w:r>
          </w:p>
        </w:tc>
        <w:tc>
          <w:tcPr>
            <w:tcW w:w="2409" w:type="dxa"/>
          </w:tcPr>
          <w:p w14:paraId="6A6ABED4" w14:textId="77777777" w:rsidR="000200AB" w:rsidRDefault="000200AB" w:rsidP="00BF6D44">
            <w:pPr>
              <w:pStyle w:val="ConsPlusNormal"/>
            </w:pPr>
            <w:proofErr w:type="spellStart"/>
            <w:r>
              <w:t>Асфотаза</w:t>
            </w:r>
            <w:proofErr w:type="spellEnd"/>
            <w:r>
              <w:t xml:space="preserve"> альфа</w:t>
            </w:r>
          </w:p>
        </w:tc>
        <w:tc>
          <w:tcPr>
            <w:tcW w:w="4111" w:type="dxa"/>
          </w:tcPr>
          <w:p w14:paraId="1C27AF1F" w14:textId="77777777" w:rsidR="000200AB" w:rsidRDefault="000200AB" w:rsidP="00BF6D44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200AB" w14:paraId="71B715CD" w14:textId="77777777" w:rsidTr="00BF6D44">
        <w:tc>
          <w:tcPr>
            <w:tcW w:w="2409" w:type="dxa"/>
          </w:tcPr>
          <w:p w14:paraId="7FBE56D7" w14:textId="77777777" w:rsidR="000200AB" w:rsidRDefault="000200AB" w:rsidP="00BF6D44">
            <w:pPr>
              <w:pStyle w:val="ConsPlusNormal"/>
            </w:pPr>
            <w:r>
              <w:t>Дневной</w:t>
            </w:r>
          </w:p>
        </w:tc>
        <w:tc>
          <w:tcPr>
            <w:tcW w:w="2409" w:type="dxa"/>
          </w:tcPr>
          <w:p w14:paraId="441677A8" w14:textId="77777777" w:rsidR="000200AB" w:rsidRDefault="000200AB" w:rsidP="00BF6D44">
            <w:pPr>
              <w:pStyle w:val="ConsPlusNormal"/>
            </w:pPr>
            <w:proofErr w:type="spellStart"/>
            <w:r>
              <w:t>Сатрализумаб</w:t>
            </w:r>
            <w:proofErr w:type="spellEnd"/>
          </w:p>
        </w:tc>
        <w:tc>
          <w:tcPr>
            <w:tcW w:w="4111" w:type="dxa"/>
          </w:tcPr>
          <w:p w14:paraId="2CF9441F" w14:textId="77777777" w:rsidR="000200AB" w:rsidRDefault="000200AB" w:rsidP="00BF6D44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200AB" w14:paraId="5B51F589" w14:textId="77777777" w:rsidTr="00BF6D44">
        <w:tc>
          <w:tcPr>
            <w:tcW w:w="2409" w:type="dxa"/>
          </w:tcPr>
          <w:p w14:paraId="17CC50B0" w14:textId="77777777" w:rsidR="000200AB" w:rsidRDefault="000200AB" w:rsidP="00BF6D44">
            <w:pPr>
              <w:pStyle w:val="ConsPlusNormal"/>
            </w:pPr>
            <w:r>
              <w:t>Дневной</w:t>
            </w:r>
          </w:p>
        </w:tc>
        <w:tc>
          <w:tcPr>
            <w:tcW w:w="2409" w:type="dxa"/>
          </w:tcPr>
          <w:p w14:paraId="1440231E" w14:textId="77777777" w:rsidR="000200AB" w:rsidRDefault="000200AB" w:rsidP="00BF6D44">
            <w:pPr>
              <w:pStyle w:val="ConsPlusNormal"/>
            </w:pPr>
            <w:proofErr w:type="spellStart"/>
            <w:r>
              <w:t>Авалглюкозидаза</w:t>
            </w:r>
            <w:proofErr w:type="spellEnd"/>
            <w:r>
              <w:t xml:space="preserve"> альфа</w:t>
            </w:r>
          </w:p>
        </w:tc>
        <w:tc>
          <w:tcPr>
            <w:tcW w:w="4111" w:type="dxa"/>
          </w:tcPr>
          <w:p w14:paraId="7B8FEBB2" w14:textId="77777777" w:rsidR="000200AB" w:rsidRDefault="000200AB" w:rsidP="00BF6D44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концентрата для приготовления раствора для инфузий</w:t>
            </w:r>
          </w:p>
        </w:tc>
      </w:tr>
      <w:tr w:rsidR="000200AB" w14:paraId="37E7ED42" w14:textId="77777777" w:rsidTr="00BF6D44">
        <w:tc>
          <w:tcPr>
            <w:tcW w:w="2409" w:type="dxa"/>
          </w:tcPr>
          <w:p w14:paraId="72457BEE" w14:textId="77777777" w:rsidR="000200AB" w:rsidRDefault="000200AB" w:rsidP="00BF6D44">
            <w:pPr>
              <w:pStyle w:val="ConsPlusNormal"/>
            </w:pPr>
            <w:r>
              <w:t>Дневной</w:t>
            </w:r>
          </w:p>
        </w:tc>
        <w:tc>
          <w:tcPr>
            <w:tcW w:w="2409" w:type="dxa"/>
          </w:tcPr>
          <w:p w14:paraId="6EB060A1" w14:textId="77777777" w:rsidR="000200AB" w:rsidRDefault="000200AB" w:rsidP="00BF6D44">
            <w:pPr>
              <w:pStyle w:val="ConsPlusNormal"/>
            </w:pPr>
            <w:proofErr w:type="spellStart"/>
            <w:r>
              <w:t>Офатумумаб</w:t>
            </w:r>
            <w:proofErr w:type="spellEnd"/>
          </w:p>
        </w:tc>
        <w:tc>
          <w:tcPr>
            <w:tcW w:w="4111" w:type="dxa"/>
          </w:tcPr>
          <w:p w14:paraId="7F77F466" w14:textId="77777777" w:rsidR="000200AB" w:rsidRDefault="000200AB" w:rsidP="00BF6D44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200AB" w14:paraId="11AEDFC9" w14:textId="77777777" w:rsidTr="00BF6D44">
        <w:tc>
          <w:tcPr>
            <w:tcW w:w="2409" w:type="dxa"/>
          </w:tcPr>
          <w:p w14:paraId="5785CEB9" w14:textId="77777777" w:rsidR="000200AB" w:rsidRDefault="000200AB" w:rsidP="00BF6D44">
            <w:pPr>
              <w:pStyle w:val="ConsPlusNormal"/>
            </w:pPr>
            <w:r>
              <w:t>Дневной</w:t>
            </w:r>
          </w:p>
        </w:tc>
        <w:tc>
          <w:tcPr>
            <w:tcW w:w="2409" w:type="dxa"/>
          </w:tcPr>
          <w:p w14:paraId="43586F91" w14:textId="77777777" w:rsidR="000200AB" w:rsidRDefault="000200AB" w:rsidP="00BF6D44">
            <w:pPr>
              <w:pStyle w:val="ConsPlusNormal"/>
            </w:pPr>
            <w:r>
              <w:t>Протеин С человеческий</w:t>
            </w:r>
          </w:p>
        </w:tc>
        <w:tc>
          <w:tcPr>
            <w:tcW w:w="4111" w:type="dxa"/>
          </w:tcPr>
          <w:p w14:paraId="32BCD7C8" w14:textId="77777777" w:rsidR="000200AB" w:rsidRDefault="000200AB" w:rsidP="00BF6D44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внутривенного введения</w:t>
            </w:r>
          </w:p>
        </w:tc>
      </w:tr>
      <w:tr w:rsidR="000200AB" w14:paraId="0C1E179A" w14:textId="77777777" w:rsidTr="00BF6D44">
        <w:tc>
          <w:tcPr>
            <w:tcW w:w="2409" w:type="dxa"/>
          </w:tcPr>
          <w:p w14:paraId="7CCBEA79" w14:textId="77777777" w:rsidR="000200AB" w:rsidRDefault="000200AB" w:rsidP="00BF6D44">
            <w:pPr>
              <w:pStyle w:val="ConsPlusNormal"/>
            </w:pPr>
            <w:r>
              <w:t>Круглосуточный</w:t>
            </w:r>
          </w:p>
        </w:tc>
        <w:tc>
          <w:tcPr>
            <w:tcW w:w="2409" w:type="dxa"/>
          </w:tcPr>
          <w:p w14:paraId="35EF1699" w14:textId="77777777" w:rsidR="000200AB" w:rsidRDefault="000200AB" w:rsidP="00BF6D44">
            <w:pPr>
              <w:pStyle w:val="ConsPlusNormal"/>
            </w:pPr>
            <w:proofErr w:type="spellStart"/>
            <w:r>
              <w:t>Нусинерсен</w:t>
            </w:r>
            <w:proofErr w:type="spellEnd"/>
          </w:p>
        </w:tc>
        <w:tc>
          <w:tcPr>
            <w:tcW w:w="4111" w:type="dxa"/>
          </w:tcPr>
          <w:p w14:paraId="3042C220" w14:textId="77777777" w:rsidR="000200AB" w:rsidRDefault="000200AB" w:rsidP="00BF6D44">
            <w:pPr>
              <w:pStyle w:val="ConsPlusNormal"/>
            </w:pPr>
            <w:r>
              <w:t xml:space="preserve">раствор для </w:t>
            </w:r>
            <w:proofErr w:type="spellStart"/>
            <w:r>
              <w:t>интратекального</w:t>
            </w:r>
            <w:proofErr w:type="spellEnd"/>
            <w:r>
              <w:t xml:space="preserve"> введения</w:t>
            </w:r>
          </w:p>
        </w:tc>
      </w:tr>
      <w:tr w:rsidR="000200AB" w14:paraId="3DFC8A1B" w14:textId="77777777" w:rsidTr="00BF6D44">
        <w:tc>
          <w:tcPr>
            <w:tcW w:w="2409" w:type="dxa"/>
          </w:tcPr>
          <w:p w14:paraId="797C177A" w14:textId="77777777" w:rsidR="000200AB" w:rsidRDefault="000200AB" w:rsidP="00BF6D44">
            <w:pPr>
              <w:pStyle w:val="ConsPlusNormal"/>
            </w:pPr>
            <w:r>
              <w:t>Круглосуточный</w:t>
            </w:r>
          </w:p>
        </w:tc>
        <w:tc>
          <w:tcPr>
            <w:tcW w:w="2409" w:type="dxa"/>
          </w:tcPr>
          <w:p w14:paraId="289DADCA" w14:textId="77777777" w:rsidR="000200AB" w:rsidRDefault="000200AB" w:rsidP="00BF6D44">
            <w:pPr>
              <w:pStyle w:val="ConsPlusNormal"/>
            </w:pPr>
            <w:proofErr w:type="spellStart"/>
            <w:r>
              <w:t>Динутуксимаб</w:t>
            </w:r>
            <w:proofErr w:type="spellEnd"/>
            <w:r>
              <w:t xml:space="preserve"> бета</w:t>
            </w:r>
          </w:p>
        </w:tc>
        <w:tc>
          <w:tcPr>
            <w:tcW w:w="4111" w:type="dxa"/>
          </w:tcPr>
          <w:p w14:paraId="4420EBA2" w14:textId="77777777" w:rsidR="000200AB" w:rsidRDefault="000200AB" w:rsidP="00BF6D44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</w:tbl>
    <w:p w14:paraId="1C4B0900" w14:textId="77777777" w:rsidR="000200AB" w:rsidRDefault="000200AB" w:rsidP="000200AB">
      <w:pPr>
        <w:pStyle w:val="ConsPlusNormal"/>
        <w:ind w:firstLine="540"/>
        <w:jc w:val="both"/>
      </w:pPr>
    </w:p>
    <w:p w14:paraId="05A4FAA7" w14:textId="77777777" w:rsidR="000200AB" w:rsidRDefault="000200AB" w:rsidP="000200AB">
      <w:pPr>
        <w:pStyle w:val="ConsPlusNormal"/>
        <w:ind w:firstLine="540"/>
        <w:jc w:val="both"/>
      </w:pPr>
      <w:r>
        <w:t>--------------------------------</w:t>
      </w:r>
    </w:p>
    <w:p w14:paraId="25308E3E" w14:textId="77777777" w:rsidR="000200AB" w:rsidRDefault="000200AB" w:rsidP="000200AB">
      <w:pPr>
        <w:pStyle w:val="ConsPlusNormal"/>
        <w:spacing w:before="220"/>
        <w:ind w:firstLine="540"/>
        <w:jc w:val="both"/>
      </w:pPr>
      <w:bookmarkStart w:id="1" w:name="P13107"/>
      <w:bookmarkEnd w:id="1"/>
      <w:r>
        <w:t>&lt;*&gt; В медицинских организациях могут быть использованы также иные лекарственные препараты, полученные из иных источников финансирования.</w:t>
      </w:r>
    </w:p>
    <w:p w14:paraId="52CDB57E" w14:textId="77777777" w:rsidR="000200AB" w:rsidRDefault="000200AB" w:rsidP="000200AB">
      <w:pPr>
        <w:pStyle w:val="ConsPlusNormal"/>
        <w:spacing w:before="220"/>
        <w:ind w:firstLine="540"/>
        <w:jc w:val="both"/>
      </w:pPr>
      <w:bookmarkStart w:id="2" w:name="P13108"/>
      <w:bookmarkEnd w:id="2"/>
      <w:r>
        <w:t>&lt;**&gt; Для пациентов с экстремально высоким сердечно-сосудистым риском.</w:t>
      </w:r>
    </w:p>
    <w:p w14:paraId="6310511E" w14:textId="77777777" w:rsidR="002F1AA2" w:rsidRDefault="002F1AA2"/>
    <w:sectPr w:rsidR="002F1A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9E7"/>
    <w:rsid w:val="000200AB"/>
    <w:rsid w:val="000449E7"/>
    <w:rsid w:val="002F1AA2"/>
    <w:rsid w:val="00B67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2CCEA"/>
  <w15:chartTrackingRefBased/>
  <w15:docId w15:val="{9A7E1B51-8E96-4A5E-BE9E-57A75EF8A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00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200A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200A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275</Words>
  <Characters>1570</Characters>
  <Application>Microsoft Office Word</Application>
  <DocSecurity>0</DocSecurity>
  <Lines>13</Lines>
  <Paragraphs>3</Paragraphs>
  <ScaleCrop>false</ScaleCrop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Азева_НВ</dc:creator>
  <cp:keywords/>
  <dc:description/>
  <cp:lastModifiedBy>Азева_НВ</cp:lastModifiedBy>
  <cp:revision>3</cp:revision>
  <dcterms:created xsi:type="dcterms:W3CDTF">2025-01-20T10:01:00Z</dcterms:created>
  <dcterms:modified xsi:type="dcterms:W3CDTF">2025-01-20T10:03:00Z</dcterms:modified>
</cp:coreProperties>
</file>